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 xml:space="preserve">Brian Byrd 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 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/Relationships>
</file>