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Jungus Jordan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 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/Relationships>
</file>